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c54a15cdac4fcbc6d13d2894424da95756e1d"/>
    <w:p>
      <w:pPr>
        <w:pStyle w:val="Heading1"/>
      </w:pPr>
      <w:r>
        <w:t xml:space="preserve">CONSENTIMIENTO INFORMADO, LÁSER / LUZ PULSADA INTENSA (IPL)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El láser y la luz pulsada intensa (IPL) emiten</w:t>
      </w:r>
      <w:r>
        <w:t xml:space="preserve"> </w:t>
      </w:r>
      <w:r>
        <w:rPr>
          <w:b/>
          <w:bCs/>
        </w:rPr>
        <w:t xml:space="preserve">energía lumínica</w:t>
      </w:r>
      <w:r>
        <w:t xml:space="preserve"> </w:t>
      </w:r>
      <w:r>
        <w:t xml:space="preserve">que es absorbida por una diana de la piel (el pelo, la melanina de una mancha, la hemoglobina de un vaso o el agua del tejido) y la trata de forma selectiva. Según el equipo y el objetivo, se emplea para</w:t>
      </w:r>
      <w:r>
        <w:t xml:space="preserve"> </w:t>
      </w:r>
      <w:r>
        <w:rPr>
          <w:b/>
          <w:bCs/>
        </w:rPr>
        <w:t xml:space="preserve">depilación, manchas, lesiones vasculares, rejuvenecimiento o resurfacing</w:t>
      </w:r>
      <w:r>
        <w:t xml:space="preserve">. Finalidad y zona en su caso:</w:t>
      </w:r>
      <w:r>
        <w:t xml:space="preserve"> </w:t>
      </w:r>
      <w:r>
        <w:rPr>
          <w:b/>
          <w:bCs/>
        </w:rPr>
        <w:t xml:space="preserve">[___] · [ZONA]</w:t>
      </w:r>
      <w:r>
        <w:t xml:space="preserve">. Habitualmente requiere</w:t>
      </w:r>
      <w:r>
        <w:t xml:space="preserve"> </w:t>
      </w:r>
      <w:r>
        <w:rPr>
          <w:b/>
          <w:bCs/>
        </w:rPr>
        <w:t xml:space="preserve">varias sesiones</w:t>
      </w:r>
      <w:r>
        <w:t xml:space="preserve"> </w:t>
      </w:r>
      <w:r>
        <w:t xml:space="preserve">espaciadas.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Equipo / tipo de láser: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Longitud de onda / parámetros:</w:t>
      </w:r>
      <w:r>
        <w:t xml:space="preserve"> </w:t>
      </w:r>
      <w:r>
        <w:t xml:space="preserve">[___] ·</w:t>
      </w:r>
      <w:r>
        <w:t xml:space="preserve"> </w:t>
      </w:r>
      <w:r>
        <w:rPr>
          <w:b/>
          <w:bCs/>
        </w:rPr>
        <w:t xml:space="preserve">Nº de serie / lote de consumibles:</w:t>
      </w:r>
      <w:r>
        <w:t xml:space="preserve"> </w:t>
      </w:r>
      <w:r>
        <w:t xml:space="preserve">[LOTE]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Fototipo (Fitzpatrick):</w:t>
      </w:r>
      <w:r>
        <w:t xml:space="preserve"> </w:t>
      </w:r>
      <w:r>
        <w:t xml:space="preserve">[___] → condiciona parámetros y riesgo.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Según el objetivo: depilación por otros métodos, cosmética despigmentante y fotoprotección, peeling, u otras técnicas, con resultados y riesgos distintos.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Reducción del vello, aclaramiento de manchas o vasos, o mejora de la textura de la zona tratada, de forma</w:t>
      </w:r>
      <w:r>
        <w:t xml:space="preserve"> </w:t>
      </w:r>
      <w:r>
        <w:rPr>
          <w:b/>
          <w:bCs/>
        </w:rPr>
        <w:t xml:space="preserve">progresiva</w:t>
      </w:r>
      <w:r>
        <w:t xml:space="preserve"> </w:t>
      </w:r>
      <w:r>
        <w:t xml:space="preserve">a lo largo de las sesiones. El resultado</w:t>
      </w:r>
      <w:r>
        <w:t xml:space="preserve"> </w:t>
      </w:r>
      <w:r>
        <w:rPr>
          <w:b/>
          <w:bCs/>
        </w:rPr>
        <w:t xml:space="preserve">varía</w:t>
      </w:r>
      <w:r>
        <w:t xml:space="preserve"> </w:t>
      </w:r>
      <w:r>
        <w:t xml:space="preserve">según el fototipo, el color/grosor del pelo, el tipo de lesión y la respuesta individual;</w:t>
      </w:r>
      <w:r>
        <w:t xml:space="preserve"> </w:t>
      </w:r>
      <w:r>
        <w:rPr>
          <w:b/>
          <w:bCs/>
        </w:rPr>
        <w:t xml:space="preserve">no siempre se logra eliminación completa</w:t>
      </w:r>
      <w:r>
        <w:t xml:space="preserve"> </w:t>
      </w:r>
      <w:r>
        <w:t xml:space="preserve">y puede requerir mantenimiento. La médica pone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esperables (transitorios):</w:t>
      </w:r>
      <w:r>
        <w:t xml:space="preserve"> </w:t>
      </w:r>
      <w:r>
        <w:t xml:space="preserve">- Enrojecimiento, calor, ligera hinchazón y sensación de</w:t>
      </w:r>
      <w:r>
        <w:t xml:space="preserve"> </w:t>
      </w:r>
      <w:r>
        <w:t xml:space="preserve">“pinchazo”</w:t>
      </w:r>
      <w:r>
        <w:t xml:space="preserve"> </w:t>
      </w:r>
      <w:r>
        <w:t xml:space="preserve">durante y tras el disparo.</w:t>
      </w:r>
      <w:r>
        <w:t xml:space="preserve"> </w:t>
      </w:r>
      <w:r>
        <w:t xml:space="preserve">- Costritas superficiales o oscurecimiento temporal de manchas antes de caer.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Ampollas</w:t>
      </w:r>
      <w:r>
        <w:t xml:space="preserve"> </w:t>
      </w:r>
      <w:r>
        <w:t xml:space="preserve">y erosiones superficiales.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Hiperpigmentación o hipopigmentación</w:t>
      </w:r>
      <w:r>
        <w:t xml:space="preserve"> </w:t>
      </w:r>
      <w:r>
        <w:t xml:space="preserve">(manchas más oscuras o más claras), más probable en</w:t>
      </w:r>
      <w:r>
        <w:t xml:space="preserve"> </w:t>
      </w:r>
      <w:r>
        <w:rPr>
          <w:b/>
          <w:bCs/>
        </w:rPr>
        <w:t xml:space="preserve">fototipos altos</w:t>
      </w:r>
      <w:r>
        <w:t xml:space="preserve"> </w:t>
      </w:r>
      <w:r>
        <w:t xml:space="preserve">o piel bronceada; suele ser transitoria pero puede persistir.</w:t>
      </w:r>
      <w:r>
        <w:t xml:space="preserve"> </w:t>
      </w:r>
      <w:r>
        <w:t xml:space="preserve">- Reactivación de</w:t>
      </w:r>
      <w:r>
        <w:t xml:space="preserve"> </w:t>
      </w:r>
      <w:r>
        <w:rPr>
          <w:b/>
          <w:bCs/>
        </w:rPr>
        <w:t xml:space="preserve">herpes</w:t>
      </w:r>
      <w:r>
        <w:t xml:space="preserve">; foliculitis; infección.</w:t>
      </w:r>
      <w:r>
        <w:t xml:space="preserve"> </w:t>
      </w:r>
      <w:r>
        <w:t xml:space="preserve">- En depilación:</w:t>
      </w:r>
      <w:r>
        <w:t xml:space="preserve"> </w:t>
      </w:r>
      <w:r>
        <w:rPr>
          <w:b/>
          <w:bCs/>
        </w:rPr>
        <w:t xml:space="preserve">hipertricosis paradójica</w:t>
      </w:r>
      <w:r>
        <w:t xml:space="preserve"> </w:t>
      </w:r>
      <w:r>
        <w:t xml:space="preserve">(aumento de vello, sobre todo en zonas de vello fino y fototipos altos).</w:t>
      </w:r>
    </w:p>
    <w:p>
      <w:pPr>
        <w:pStyle w:val="BodyText"/>
      </w:pPr>
      <w:r>
        <w:t xml:space="preserve">****Riesgos graves:****</w:t>
      </w:r>
      <w:r>
        <w:t xml:space="preserve"> </w:t>
      </w:r>
      <w:r>
        <w:t xml:space="preserve">- ****Quemaduras** de mayor profundidad, con posible</w:t>
      </w:r>
      <w:r>
        <w:t xml:space="preserve"> </w:t>
      </w:r>
      <w:r>
        <w:rPr>
          <w:b/>
          <w:bCs/>
        </w:rPr>
        <w:t xml:space="preserve">cicatriz</w:t>
      </w:r>
      <w:r>
        <w:t xml:space="preserve"> </w:t>
      </w:r>
      <w:r>
        <w:t xml:space="preserve">o discromía permanente.</w:t>
      </w:r>
      <w:r>
        <w:rPr>
          <w:b/>
          <w:bCs/>
        </w:rPr>
        <w:t xml:space="preserve"> </w:t>
      </w:r>
      <w:r>
        <w:rPr>
          <w:b/>
          <w:bCs/>
        </w:rPr>
        <w:t xml:space="preserve">- Lesión ocular grave</w:t>
      </w:r>
      <w:r>
        <w:t xml:space="preserve">, incluida afectación de la retina y pérdida de visión, si no se usa protección. Por ello es</w:t>
      </w:r>
      <w:r>
        <w:t xml:space="preserve"> </w:t>
      </w:r>
      <w:r>
        <w:rPr>
          <w:b/>
          <w:bCs/>
        </w:rPr>
        <w:t xml:space="preserve">obligatorio</w:t>
      </w:r>
      <w:r>
        <w:t xml:space="preserve"> </w:t>
      </w:r>
      <w:r>
        <w:t xml:space="preserve">el uso de gafas/protección ocular homologada para paciente y personal;</w:t>
      </w:r>
      <w:r>
        <w:t xml:space="preserve"> </w:t>
      </w:r>
      <w:r>
        <w:rPr>
          <w:b/>
          <w:bCs/>
        </w:rPr>
        <w:t xml:space="preserve">no se trata la zona periocular por dentro de la órbita</w:t>
      </w:r>
      <w:r>
        <w:t xml:space="preserve">.**</w:t>
      </w:r>
      <w:r>
        <w:t xml:space="preserve"> </w:t>
      </w:r>
      <w:r>
        <w:t xml:space="preserve">- Discromías permanentes.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/ precaución en:</w:t>
      </w:r>
      <w:r>
        <w:t xml:space="preserve"> </w:t>
      </w:r>
      <w:r>
        <w:t xml:space="preserve">- ****Piel bronceada o con exposición solar/UVA reciente** (2-4 semanas): eleva mucho el riesgo de quemadura y mancha.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Fármacos o productos fotosensibilizantes** (algunos antibióticos, retinoides, hierba de San Juan, ciertos perfumes en la zona).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Isotretinoína</w:t>
      </w:r>
      <w:r>
        <w:t xml:space="preserve"> </w:t>
      </w:r>
      <w:r>
        <w:t xml:space="preserve">reciente (para láseres ablativos/resurfacing).</w:t>
      </w:r>
      <w:r>
        <w:t xml:space="preserve"> </w:t>
      </w:r>
      <w:r>
        <w:t xml:space="preserve">- Embarazo (según indicación); epilepsia (equipos con destellos); infección o herpes activo, heridas o lesiones sospechosas en la zona.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Tatuajes o micropigmentación</w:t>
      </w:r>
      <w:r>
        <w:t xml:space="preserve"> </w:t>
      </w:r>
      <w:r>
        <w:t xml:space="preserve">en el área a tratar; melasma (precaución); antecedente de queloides.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t xml:space="preserve">medicación fotosensibilizante, lesiones cutáneas o lunares que cambian (se valoran/derivan antes de tratar), fototipo real y exposición solar reciente o prevista.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Aplicar frío y la crema pautada; no frotar ni arrancar costras.</w:t>
      </w:r>
    </w:p>
    <w:p>
      <w:pPr>
        <w:pStyle w:val="Compact"/>
        <w:numPr>
          <w:ilvl w:val="0"/>
          <w:numId w:val="1004"/>
        </w:numPr>
      </w:pPr>
      <w:r>
        <w:t xml:space="preserve">****Fotoprotección estricta (SPF 50+)** y</w:t>
      </w:r>
      <w:r>
        <w:t xml:space="preserve"> </w:t>
      </w:r>
      <w:r>
        <w:rPr>
          <w:b/>
          <w:bCs/>
        </w:rPr>
        <w:t xml:space="preserve">evitar el sol y las cabinas UVA</w:t>
      </w:r>
      <w:r>
        <w:t xml:space="preserve"> </w:t>
      </w:r>
      <w:r>
        <w:t xml:space="preserve">antes y después del tratamiento** durante el tiempo que se le indique: es clave para evitar manchas y quemaduras.</w:t>
      </w:r>
    </w:p>
    <w:p>
      <w:pPr>
        <w:pStyle w:val="Compact"/>
        <w:numPr>
          <w:ilvl w:val="0"/>
          <w:numId w:val="1004"/>
        </w:numPr>
      </w:pPr>
      <w:r>
        <w:t xml:space="preserve">Evitar calor, sauna, piscina, ejercicio intenso y cosméticos irritantes las primeras 24-48 h.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Consultará</w:t>
      </w:r>
      <w:r>
        <w:t xml:space="preserve"> </w:t>
      </w:r>
      <w:r>
        <w:t xml:space="preserve">si aparecen ampollas, dolor intenso, signos de infección o cambios de color persistentes. Contacto: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2026-07-04T01:14:51Z</dcterms:created>
  <dcterms:modified xsi:type="dcterms:W3CDTF">2026-07-04T01:14:51Z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