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522774776dcb18e06f307105b69fdf7a71cb17"/>
    <w:p>
      <w:pPr>
        <w:pStyle w:val="Heading1"/>
      </w:pPr>
      <w:r>
        <w:t xml:space="preserve">CONSENTIMIENTO INFORMADO, RELLENOS CON ÁCIDO HIALURÓNICO</w:t>
      </w:r>
    </w:p>
    <w:p>
      <w:pPr>
        <w:pStyle w:val="FirstParagraph"/>
      </w:pPr>
      <w:r>
        <w:rPr>
          <w:b/>
          <w:bCs/>
        </w:rPr>
        <w:t xml:space="preserve">Centro:</w:t>
      </w:r>
      <w:r>
        <w:t xml:space="preserve"> </w:t>
      </w:r>
      <w:r>
        <w:t xml:space="preserve">[CENTRO], Unidad asistencial</w:t>
      </w:r>
      <w:r>
        <w:t xml:space="preserve"> </w:t>
      </w:r>
      <w:r>
        <w:rPr>
          <w:b/>
          <w:bCs/>
        </w:rPr>
        <w:t xml:space="preserve">U.48 Medicina Estética</w:t>
      </w:r>
      <w:r>
        <w:t xml:space="preserve"> </w:t>
      </w:r>
      <w:r>
        <w:t xml:space="preserve">· Nº de autorización sanitaria: [Nº AUTORIZACIÓN U.48]</w:t>
      </w:r>
      <w:r>
        <w:t xml:space="preserve"> </w:t>
      </w:r>
      <w:r>
        <w:rPr>
          <w:b/>
          <w:bCs/>
        </w:rPr>
        <w:t xml:space="preserve">Marco legal:</w:t>
      </w:r>
      <w:r>
        <w:t xml:space="preserve"> </w:t>
      </w:r>
      <w:r>
        <w:t xml:space="preserve">Ley 41/2002, de autonomía del/de la paciente (información y consentimiento por escrito en procedimientos con riesgo).</w:t>
      </w:r>
    </w:p>
    <w:p>
      <w:pPr>
        <w:pStyle w:val="BlockText"/>
      </w:pPr>
      <w:r>
        <w:t xml:space="preserve">Los rellenos son la técnica estética con el</w:t>
      </w:r>
      <w:r>
        <w:t xml:space="preserve"> </w:t>
      </w:r>
      <w:r>
        <w:rPr>
          <w:b/>
          <w:bCs/>
        </w:rPr>
        <w:t xml:space="preserve">riesgo grave más importante</w:t>
      </w:r>
      <w:r>
        <w:t xml:space="preserve"> </w:t>
      </w:r>
      <w:r>
        <w:t xml:space="preserve">de este centro: la</w:t>
      </w:r>
      <w:r>
        <w:t xml:space="preserve"> </w:t>
      </w:r>
      <w:r>
        <w:rPr>
          <w:b/>
          <w:bCs/>
        </w:rPr>
        <w:t xml:space="preserve">oclusión vascular</w:t>
      </w:r>
      <w:r>
        <w:t xml:space="preserve">. Lea con atención el apartado 5. El centro dispone de</w:t>
      </w:r>
      <w:r>
        <w:t xml:space="preserve"> </w:t>
      </w:r>
      <w:r>
        <w:rPr>
          <w:b/>
          <w:bCs/>
        </w:rPr>
        <w:t xml:space="preserve">hialuronidasa</w:t>
      </w:r>
      <w:r>
        <w:t xml:space="preserve"> </w:t>
      </w:r>
      <w:r>
        <w:t xml:space="preserve">(antídoto) y de</w:t>
      </w:r>
      <w:r>
        <w:t xml:space="preserve"> </w:t>
      </w:r>
      <w:r>
        <w:rPr>
          <w:b/>
          <w:bCs/>
        </w:rPr>
        <w:t xml:space="preserve">protocolo escrito de emergencia</w:t>
      </w:r>
      <w:r>
        <w:t xml:space="preserve"> </w:t>
      </w:r>
      <w:r>
        <w:t xml:space="preserve">antes de cualquier infiltración.</w:t>
      </w:r>
    </w:p>
    <w:p>
      <w:r>
        <w:pict>
          <v:rect style="width:0;height:1.5pt" o:hralign="center" o:hrstd="t" o:hr="t"/>
        </w:pict>
      </w:r>
    </w:p>
    <w:bookmarkStart w:id="9" w:name="identificación"/>
    <w:p>
      <w:pPr>
        <w:pStyle w:val="Heading2"/>
      </w:pPr>
      <w:r>
        <w:t xml:space="preserve">1. Identificación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Paciente (D./Dña.):</w:t>
      </w:r>
      <w:r>
        <w:t xml:space="preserve"> </w:t>
      </w:r>
      <w:r>
        <w:t xml:space="preserve">[NOMBRE] ·</w:t>
      </w:r>
      <w:r>
        <w:t xml:space="preserve"> </w:t>
      </w:r>
      <w:r>
        <w:rPr>
          <w:b/>
          <w:bCs/>
        </w:rPr>
        <w:t xml:space="preserve">DNI / NIE:</w:t>
      </w:r>
      <w:r>
        <w:t xml:space="preserve"> </w:t>
      </w:r>
      <w:r>
        <w:t xml:space="preserve">[DNI] ·</w:t>
      </w:r>
      <w:r>
        <w:t xml:space="preserve"> </w:t>
      </w:r>
      <w:r>
        <w:rPr>
          <w:b/>
          <w:bCs/>
        </w:rPr>
        <w:t xml:space="preserve">Fecha de nacimiento:</w:t>
      </w:r>
      <w:r>
        <w:t xml:space="preserve"> </w:t>
      </w:r>
      <w:r>
        <w:t xml:space="preserve">[___]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Médica responsable:</w:t>
      </w:r>
      <w:r>
        <w:t xml:space="preserve"> </w:t>
      </w:r>
      <w:r>
        <w:t xml:space="preserve">Dra. [NOMBRE] · Nº de colegiada</w:t>
      </w:r>
      <w:r>
        <w:t xml:space="preserve"> </w:t>
      </w:r>
      <w:r>
        <w:rPr>
          <w:b/>
          <w:bCs/>
        </w:rPr>
        <w:t xml:space="preserve">[Nº COLEGIADA]</w:t>
      </w:r>
      <w:r>
        <w:t xml:space="preserve"> </w:t>
      </w:r>
      <w:r>
        <w:t xml:space="preserve">· Colegio Oficial de Médicos de [PROVINCIA]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Fecha de la información y firma (anterior al procedimiento):</w:t>
      </w:r>
      <w:r>
        <w:t xml:space="preserve"> </w:t>
      </w:r>
      <w:r>
        <w:t xml:space="preserve">[FECHA]</w:t>
      </w:r>
    </w:p>
    <w:bookmarkEnd w:id="9"/>
    <w:bookmarkStart w:id="10" w:name="en-qué-consiste-y-con-qué-objetivo"/>
    <w:p>
      <w:pPr>
        <w:pStyle w:val="Heading2"/>
      </w:pPr>
      <w:r>
        <w:t xml:space="preserve">2. En qué consiste y con qué objetivo</w:t>
      </w:r>
    </w:p>
    <w:p>
      <w:pPr>
        <w:pStyle w:val="FirstParagraph"/>
      </w:pPr>
      <w:r>
        <w:t xml:space="preserve">El ácido hialurónico (AH) es un</w:t>
      </w:r>
      <w:r>
        <w:t xml:space="preserve"> </w:t>
      </w:r>
      <w:r>
        <w:rPr>
          <w:b/>
          <w:bCs/>
        </w:rPr>
        <w:t xml:space="preserve">producto sanitario</w:t>
      </w:r>
      <w:r>
        <w:t xml:space="preserve"> </w:t>
      </w:r>
      <w:r>
        <w:t xml:space="preserve">implantable, con marcado CE, que se inyecta bajo la piel para</w:t>
      </w:r>
      <w:r>
        <w:t xml:space="preserve"> </w:t>
      </w:r>
      <w:r>
        <w:rPr>
          <w:b/>
          <w:bCs/>
        </w:rPr>
        <w:t xml:space="preserve">reponer volumen, corregir surcos y arrugas, hidratar o perfilar</w:t>
      </w:r>
      <w:r>
        <w:t xml:space="preserve"> </w:t>
      </w:r>
      <w:r>
        <w:t xml:space="preserve">el contorno facial o los labios. El objetivo en su caso es tratar:</w:t>
      </w:r>
      <w:r>
        <w:t xml:space="preserve"> </w:t>
      </w:r>
      <w:r>
        <w:rPr>
          <w:b/>
          <w:bCs/>
        </w:rPr>
        <w:t xml:space="preserve">[ZONA]</w:t>
      </w:r>
      <w:r>
        <w:t xml:space="preserve">. El efecto es</w:t>
      </w:r>
      <w:r>
        <w:t xml:space="preserve"> </w:t>
      </w:r>
      <w:r>
        <w:rPr>
          <w:b/>
          <w:bCs/>
        </w:rPr>
        <w:t xml:space="preserve">temporal</w:t>
      </w:r>
      <w:r>
        <w:t xml:space="preserve"> </w:t>
      </w:r>
      <w:r>
        <w:t xml:space="preserve">(habitualmente</w:t>
      </w:r>
      <w:r>
        <w:t xml:space="preserve"> </w:t>
      </w:r>
      <w:r>
        <w:rPr>
          <w:b/>
          <w:bCs/>
        </w:rPr>
        <w:t xml:space="preserve">6-18 meses</w:t>
      </w:r>
      <w:r>
        <w:t xml:space="preserve"> </w:t>
      </w:r>
      <w:r>
        <w:t xml:space="preserve">según el producto, la zona y el metabolismo individual) y</w:t>
      </w:r>
      <w:r>
        <w:t xml:space="preserve"> </w:t>
      </w:r>
      <w:r>
        <w:rPr>
          <w:b/>
          <w:bCs/>
        </w:rPr>
        <w:t xml:space="preserve">reabsorbible</w:t>
      </w:r>
      <w:r>
        <w:t xml:space="preserve">. En la mayoría de los AH, si fuera necesario, el material puede</w:t>
      </w:r>
      <w:r>
        <w:t xml:space="preserve"> </w:t>
      </w:r>
      <w:r>
        <w:rPr>
          <w:b/>
          <w:bCs/>
        </w:rPr>
        <w:t xml:space="preserve">disolverse con hialuronidasa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Producto:</w:t>
      </w:r>
      <w:r>
        <w:t xml:space="preserve"> </w:t>
      </w:r>
      <w:r>
        <w:t xml:space="preserve">[PRODUCTO] ·</w:t>
      </w:r>
      <w:r>
        <w:t xml:space="preserve"> </w:t>
      </w:r>
      <w:r>
        <w:rPr>
          <w:b/>
          <w:bCs/>
        </w:rPr>
        <w:t xml:space="preserve">Lote:</w:t>
      </w:r>
      <w:r>
        <w:t xml:space="preserve"> </w:t>
      </w:r>
      <w:r>
        <w:t xml:space="preserve">[LOTE] ·</w:t>
      </w:r>
      <w:r>
        <w:t xml:space="preserve"> </w:t>
      </w:r>
      <w:r>
        <w:rPr>
          <w:b/>
          <w:bCs/>
        </w:rPr>
        <w:t xml:space="preserve">Caducidad:</w:t>
      </w:r>
      <w:r>
        <w:t xml:space="preserve"> </w:t>
      </w:r>
      <w:r>
        <w:t xml:space="preserve">[CADUCIDAD] ·</w:t>
      </w:r>
      <w:r>
        <w:t xml:space="preserve"> </w:t>
      </w:r>
      <w:r>
        <w:rPr>
          <w:b/>
          <w:bCs/>
        </w:rPr>
        <w:t xml:space="preserve">Volumen:</w:t>
      </w:r>
      <w:r>
        <w:t xml:space="preserve"> </w:t>
      </w:r>
      <w:r>
        <w:t xml:space="preserve">[___] ml</w:t>
      </w:r>
    </w:p>
    <w:p>
      <w:pPr>
        <w:pStyle w:val="Compact"/>
        <w:numPr>
          <w:ilvl w:val="0"/>
          <w:numId w:val="1002"/>
        </w:numPr>
      </w:pPr>
      <w:r>
        <w:t xml:space="preserve">La etiqueta/tarjeta de trazabilidad del implante se incorpora a la historia clínica.</w:t>
      </w:r>
    </w:p>
    <w:bookmarkEnd w:id="10"/>
    <w:bookmarkStart w:id="11" w:name="alternativas-incluida-la-de-no-tratarse"/>
    <w:p>
      <w:pPr>
        <w:pStyle w:val="Heading2"/>
      </w:pPr>
      <w:r>
        <w:t xml:space="preserve">3. Alternativas, incluida la de no tratarse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No tratarse:</w:t>
      </w:r>
      <w:r>
        <w:t xml:space="preserve"> </w:t>
      </w:r>
      <w:r>
        <w:t xml:space="preserve">el surco o la falta de volumen permanecen; opción válida y sin riesgos.</w:t>
      </w:r>
    </w:p>
    <w:p>
      <w:pPr>
        <w:pStyle w:val="Compact"/>
        <w:numPr>
          <w:ilvl w:val="0"/>
          <w:numId w:val="1003"/>
        </w:numPr>
      </w:pPr>
      <w:r>
        <w:t xml:space="preserve">Otros procedimientos según indicación (toxina para arrugas dinámicas, bioestimuladores, hilos, láser, peeling) con riesgos distintos.</w:t>
      </w:r>
    </w:p>
    <w:p>
      <w:pPr>
        <w:pStyle w:val="Compact"/>
        <w:numPr>
          <w:ilvl w:val="0"/>
          <w:numId w:val="1003"/>
        </w:numPr>
      </w:pPr>
      <w:r>
        <w:t xml:space="preserve">Cirugía o derivación a otra especialidad cuando el problema exceda lo tratable con relleno.</w:t>
      </w:r>
    </w:p>
    <w:bookmarkEnd w:id="11"/>
    <w:bookmarkStart w:id="12" w:name="Xf5cb5a55c777c41d0845fe23babd0bf35fde80f"/>
    <w:p>
      <w:pPr>
        <w:pStyle w:val="Heading2"/>
      </w:pPr>
      <w:r>
        <w:t xml:space="preserve">4. Beneficios esperables, variabilidad y obligación de MEDIOS</w:t>
      </w:r>
    </w:p>
    <w:p>
      <w:pPr>
        <w:pStyle w:val="FirstParagraph"/>
      </w:pPr>
      <w:r>
        <w:t xml:space="preserve">Mejora del volumen o del contorno tratado, de aparición</w:t>
      </w:r>
      <w:r>
        <w:t xml:space="preserve"> </w:t>
      </w:r>
      <w:r>
        <w:rPr>
          <w:b/>
          <w:bCs/>
        </w:rPr>
        <w:t xml:space="preserve">inmediata</w:t>
      </w:r>
      <w:r>
        <w:t xml:space="preserve"> </w:t>
      </w:r>
      <w:r>
        <w:t xml:space="preserve">aunque con hinchazón inicial que se asienta en 1-2 semanas. El resultado</w:t>
      </w:r>
      <w:r>
        <w:t xml:space="preserve"> </w:t>
      </w:r>
      <w:r>
        <w:rPr>
          <w:b/>
          <w:bCs/>
        </w:rPr>
        <w:t xml:space="preserve">varía</w:t>
      </w:r>
      <w:r>
        <w:t xml:space="preserve"> </w:t>
      </w:r>
      <w:r>
        <w:t xml:space="preserve">según la anatomía, el producto y la respuesta individual; puede precisar</w:t>
      </w:r>
      <w:r>
        <w:t xml:space="preserve"> </w:t>
      </w:r>
      <w:r>
        <w:rPr>
          <w:b/>
          <w:bCs/>
        </w:rPr>
        <w:t xml:space="preserve">retoque</w:t>
      </w:r>
      <w:r>
        <w:t xml:space="preserve"> </w:t>
      </w:r>
      <w:r>
        <w:t xml:space="preserve">y</w:t>
      </w:r>
      <w:r>
        <w:t xml:space="preserve"> </w:t>
      </w:r>
      <w:r>
        <w:rPr>
          <w:b/>
          <w:bCs/>
        </w:rPr>
        <w:t xml:space="preserve">repetición</w:t>
      </w:r>
      <w:r>
        <w:t xml:space="preserve"> </w:t>
      </w:r>
      <w:r>
        <w:t xml:space="preserve">para su mantenimiento. La médica se obliga a poner los</w:t>
      </w:r>
      <w:r>
        <w:t xml:space="preserve"> </w:t>
      </w:r>
      <w:r>
        <w:rPr>
          <w:b/>
          <w:bCs/>
        </w:rPr>
        <w:t xml:space="preserve">medios</w:t>
      </w:r>
      <w:r>
        <w:t xml:space="preserve"> </w:t>
      </w:r>
      <w:r>
        <w:t xml:space="preserve">conforme a la buena práctica y</w:t>
      </w:r>
      <w:r>
        <w:t xml:space="preserve"> </w:t>
      </w:r>
      <w:r>
        <w:rPr>
          <w:b/>
          <w:bCs/>
        </w:rPr>
        <w:t xml:space="preserve">no garantiza un resultado concreto</w:t>
      </w:r>
      <w:r>
        <w:t xml:space="preserve"> </w:t>
      </w:r>
      <w:r>
        <w:t xml:space="preserve">(obligación de medios, no de resultado; STS 828/2021).</w:t>
      </w:r>
    </w:p>
    <w:bookmarkEnd w:id="12"/>
    <w:bookmarkStart w:id="13" w:name="riesgos"/>
    <w:p>
      <w:pPr>
        <w:pStyle w:val="Heading2"/>
      </w:pPr>
      <w:r>
        <w:t xml:space="preserve">5. Riesgos</w:t>
      </w:r>
    </w:p>
    <w:p>
      <w:pPr>
        <w:pStyle w:val="FirstParagraph"/>
      </w:pPr>
      <w:r>
        <w:rPr>
          <w:b/>
          <w:bCs/>
        </w:rPr>
        <w:t xml:space="preserve">Frecuentes y leves (transitorios):</w:t>
      </w:r>
      <w:r>
        <w:t xml:space="preserve"> </w:t>
      </w:r>
      <w:r>
        <w:t xml:space="preserve">- Hinchazón, enrojecimiento, hematoma, dolor o sensibilidad en la zona [ZONA].</w:t>
      </w:r>
      <w:r>
        <w:t xml:space="preserve"> </w:t>
      </w:r>
      <w:r>
        <w:t xml:space="preserve">- Pequeñas irregularidades o durezas palpables las primeras semanas.</w:t>
      </w:r>
      <w:r>
        <w:t xml:space="preserve"> </w:t>
      </w:r>
      <w:r>
        <w:t xml:space="preserve">- Asimetría leve o corrección insuficiente/excesiva, corregible en revisión.</w:t>
      </w:r>
    </w:p>
    <w:p>
      <w:pPr>
        <w:pStyle w:val="BodyText"/>
      </w:pPr>
      <w:r>
        <w:rPr>
          <w:b/>
          <w:bCs/>
        </w:rPr>
        <w:t xml:space="preserve">Infrecuentes: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Nódulos</w:t>
      </w:r>
      <w:r>
        <w:t xml:space="preserve"> </w:t>
      </w:r>
      <w:r>
        <w:t xml:space="preserve">o granulomas (inflamatorios o no), a veces tardíos.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Efecto Tyndall</w:t>
      </w:r>
      <w:r>
        <w:t xml:space="preserve"> </w:t>
      </w:r>
      <w:r>
        <w:t xml:space="preserve">(coloración azulada) si el producto queda muy superficial.</w:t>
      </w:r>
      <w:r>
        <w:t xml:space="preserve"> </w:t>
      </w:r>
      <w:r>
        <w:t xml:space="preserve">- Reactivación de</w:t>
      </w:r>
      <w:r>
        <w:t xml:space="preserve"> </w:t>
      </w:r>
      <w:r>
        <w:rPr>
          <w:b/>
          <w:bCs/>
        </w:rPr>
        <w:t xml:space="preserve">herpes</w:t>
      </w:r>
      <w:r>
        <w:t xml:space="preserve"> </w:t>
      </w:r>
      <w:r>
        <w:t xml:space="preserve">(labios/perioral).</w:t>
      </w:r>
      <w:r>
        <w:t xml:space="preserve"> </w:t>
      </w:r>
      <w:r>
        <w:t xml:space="preserve">- Infección local; reacción de hipersensibilidad.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Biofilm</w:t>
      </w:r>
      <w:r>
        <w:t xml:space="preserve"> </w:t>
      </w:r>
      <w:r>
        <w:t xml:space="preserve">(infección crónica de bajo grado sobre el material), favorecido por manipulaciones o infecciones dentales.</w:t>
      </w:r>
      <w:r>
        <w:t xml:space="preserve"> </w:t>
      </w:r>
      <w:r>
        <w:t xml:space="preserve">- Migración o desplazamiento del producto.</w:t>
      </w:r>
    </w:p>
    <w:p>
      <w:pPr>
        <w:pStyle w:val="BodyText"/>
      </w:pPr>
      <w:r>
        <w:t xml:space="preserve">****Riesgos GRAVES (raros pero potencialmente serios), leer:****</w:t>
      </w:r>
      <w:r>
        <w:t xml:space="preserve"> </w:t>
      </w:r>
      <w:r>
        <w:t xml:space="preserve">- ****Oclusión vascular:** la inyección accidental dentro de un vaso, o su compresión, interrumpe el riego sanguíneo. Provoca</w:t>
      </w:r>
      <w:r>
        <w:t xml:space="preserve"> </w:t>
      </w:r>
      <w:r>
        <w:rPr>
          <w:b/>
          <w:bCs/>
        </w:rPr>
        <w:t xml:space="preserve">dolor intenso, palidez y cambio de color de la piel</w:t>
      </w:r>
      <w:r>
        <w:t xml:space="preserve">, y puede llevar a</w:t>
      </w:r>
      <w:r>
        <w:t xml:space="preserve"> </w:t>
      </w:r>
      <w:r>
        <w:rPr>
          <w:b/>
          <w:bCs/>
        </w:rPr>
        <w:t xml:space="preserve">necrosis</w:t>
      </w:r>
      <w:r>
        <w:t xml:space="preserve"> </w:t>
      </w:r>
      <w:r>
        <w:t xml:space="preserve">(muerte del tejido) con cicatriz.</w:t>
      </w:r>
      <w:r>
        <w:rPr>
          <w:b/>
          <w:bCs/>
        </w:rPr>
        <w:t xml:space="preserve"> </w:t>
      </w:r>
      <w:r>
        <w:rPr>
          <w:b/>
          <w:bCs/>
        </w:rPr>
        <w:t xml:space="preserve">- Ceguera / pérdida de visión</w:t>
      </w:r>
      <w:r>
        <w:t xml:space="preserve">, parcial o total, habitualmente</w:t>
      </w:r>
      <w:r>
        <w:t xml:space="preserve"> </w:t>
      </w:r>
      <w:r>
        <w:rPr>
          <w:b/>
          <w:bCs/>
        </w:rPr>
        <w:t xml:space="preserve">irreversible</w:t>
      </w:r>
      <w:r>
        <w:t xml:space="preserve">, por paso del producto a las arterias que irrigan el ojo (más asociada a zonas de riesgo: glabela, nariz, entrecejo, zona periocular). Es excepcional pero descrita.</w:t>
      </w:r>
      <w:r>
        <w:rPr>
          <w:b/>
          <w:bCs/>
        </w:rPr>
        <w:t xml:space="preserve"> </w:t>
      </w:r>
      <w:r>
        <w:rPr>
          <w:b/>
          <w:bCs/>
        </w:rPr>
        <w:t xml:space="preserve">- Excepcionalmente, afectación cerebral (ictus) por el mismo mecanismo.</w:t>
      </w:r>
      <w:r>
        <w:rPr>
          <w:b/>
          <w:bCs/>
        </w:rPr>
        <w:t xml:space="preserve"> </w:t>
      </w:r>
      <w:r>
        <w:rPr>
          <w:b/>
          <w:bCs/>
        </w:rPr>
        <w:t xml:space="preserve">-</w:t>
      </w:r>
      <w:r>
        <w:rPr>
          <w:b/>
          <w:bCs/>
        </w:rPr>
        <w:t xml:space="preserve"> </w:t>
      </w:r>
      <w:r>
        <w:t xml:space="preserve">Reacciones inflamatorias tardías** (semanas o meses después), a veces desencadenadas por infecciones o vacunas.</w:t>
      </w:r>
      <w:r>
        <w:t xml:space="preserve"> </w:t>
      </w:r>
      <w:r>
        <w:t xml:space="preserve">- Reacción alérgica a la</w:t>
      </w:r>
      <w:r>
        <w:t xml:space="preserve"> </w:t>
      </w:r>
      <w:r>
        <w:rPr>
          <w:b/>
          <w:bCs/>
        </w:rPr>
        <w:t xml:space="preserve">hialuronidasa</w:t>
      </w:r>
      <w:r>
        <w:t xml:space="preserve"> </w:t>
      </w:r>
      <w:r>
        <w:t xml:space="preserve">empleada como antídoto o para corregir el resultado.</w:t>
      </w:r>
    </w:p>
    <w:p>
      <w:pPr>
        <w:pStyle w:val="BlockText"/>
      </w:pPr>
      <w:r>
        <w:rPr>
          <w:b/>
          <w:bCs/>
        </w:rPr>
        <w:t xml:space="preserve">Manejo de la oclusión vascular:</w:t>
      </w:r>
      <w:r>
        <w:t xml:space="preserve"> </w:t>
      </w:r>
      <w:r>
        <w:t xml:space="preserve">ante la sospecha, se actúa de</w:t>
      </w:r>
      <w:r>
        <w:t xml:space="preserve"> </w:t>
      </w:r>
      <w:r>
        <w:rPr>
          <w:b/>
          <w:bCs/>
        </w:rPr>
        <w:t xml:space="preserve">inmediato</w:t>
      </w:r>
      <w:r>
        <w:t xml:space="preserve"> </w:t>
      </w:r>
      <w:r>
        <w:t xml:space="preserve">según protocolo, inyectando</w:t>
      </w:r>
      <w:r>
        <w:t xml:space="preserve"> </w:t>
      </w:r>
      <w:r>
        <w:rPr>
          <w:b/>
          <w:bCs/>
        </w:rPr>
        <w:t xml:space="preserve">hialuronidasa</w:t>
      </w:r>
      <w:r>
        <w:t xml:space="preserve"> </w:t>
      </w:r>
      <w:r>
        <w:t xml:space="preserve">en dosis alta (disuelve el AH) junto a otras medidas, idealmente en las</w:t>
      </w:r>
      <w:r>
        <w:t xml:space="preserve"> </w:t>
      </w:r>
      <w:r>
        <w:rPr>
          <w:b/>
          <w:bCs/>
        </w:rPr>
        <w:t xml:space="preserve">primeras horas</w:t>
      </w:r>
      <w:r>
        <w:t xml:space="preserve">. Por eso la disponibilidad del antídoto y del protocolo es condición para tratar. Su colaboración avisando</w:t>
      </w:r>
      <w:r>
        <w:t xml:space="preserve"> </w:t>
      </w:r>
      <w:r>
        <w:rPr>
          <w:b/>
          <w:bCs/>
        </w:rPr>
        <w:t xml:space="preserve">cuanto antes</w:t>
      </w:r>
      <w:r>
        <w:t xml:space="preserve"> </w:t>
      </w:r>
      <w:r>
        <w:t xml:space="preserve">ante dolor desproporcionado o cambios de visión es decisiva.</w:t>
      </w:r>
    </w:p>
    <w:bookmarkEnd w:id="13"/>
    <w:bookmarkStart w:id="14" w:name="X2fbeb06303a91ac093e147ddcee270ad27f39c0"/>
    <w:p>
      <w:pPr>
        <w:pStyle w:val="Heading2"/>
      </w:pPr>
      <w:r>
        <w:t xml:space="preserve">6. Contraindicaciones y qué debe declarar el/la paciente</w:t>
      </w:r>
    </w:p>
    <w:p>
      <w:pPr>
        <w:pStyle w:val="FirstParagraph"/>
      </w:pPr>
      <w:r>
        <w:rPr>
          <w:b/>
          <w:bCs/>
        </w:rPr>
        <w:t xml:space="preserve">Contraindicado / gran precaución en:</w:t>
      </w:r>
      <w:r>
        <w:t xml:space="preserve"> </w:t>
      </w:r>
      <w:r>
        <w:t xml:space="preserve">- ****Embarazo y lactancia.****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Infección o inflamación activa</w:t>
      </w:r>
      <w:r>
        <w:t xml:space="preserve"> </w:t>
      </w:r>
      <w:r>
        <w:t xml:space="preserve">en la zona (incluido acné severo, herpes activo).</w:t>
      </w:r>
      <w:r>
        <w:t xml:space="preserve"> </w:t>
      </w:r>
      <w:r>
        <w:t xml:space="preserve">- Enfermedades autoinmunes o inflamatorias mal controladas; hipersensibilidad a AH o a lidocaína (si el producto la contiene).</w:t>
      </w:r>
      <w:r>
        <w:t xml:space="preserve"> </w:t>
      </w:r>
      <w:r>
        <w:t xml:space="preserve">- Tendencia a</w:t>
      </w:r>
      <w:r>
        <w:t xml:space="preserve"> </w:t>
      </w:r>
      <w:r>
        <w:rPr>
          <w:b/>
          <w:bCs/>
        </w:rPr>
        <w:t xml:space="preserve">queloides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Debe declarar además:</w:t>
      </w:r>
      <w:r>
        <w:t xml:space="preserve"> </w:t>
      </w:r>
      <w:r>
        <w:rPr>
          <w:b/>
          <w:bCs/>
        </w:rPr>
        <w:t xml:space="preserve">rellenos previos</w:t>
      </w:r>
      <w:r>
        <w:t xml:space="preserve">, en especial</w:t>
      </w:r>
      <w:r>
        <w:t xml:space="preserve"> </w:t>
      </w:r>
      <w:r>
        <w:rPr>
          <w:b/>
          <w:bCs/>
        </w:rPr>
        <w:t xml:space="preserve">permanentes o semipermanentes</w:t>
      </w:r>
      <w:r>
        <w:t xml:space="preserve"> </w:t>
      </w:r>
      <w:r>
        <w:t xml:space="preserve">(silicona, PMMA, condicionan o contraindican); toma de</w:t>
      </w:r>
      <w:r>
        <w:t xml:space="preserve"> </w:t>
      </w:r>
      <w:r>
        <w:rPr>
          <w:b/>
          <w:bCs/>
        </w:rPr>
        <w:t xml:space="preserve">anticoagulantes/antiagregantes</w:t>
      </w:r>
      <w:r>
        <w:t xml:space="preserve"> </w:t>
      </w:r>
      <w:r>
        <w:t xml:space="preserve">(mayor hematoma); tratamientos</w:t>
      </w:r>
      <w:r>
        <w:t xml:space="preserve"> </w:t>
      </w:r>
      <w:r>
        <w:rPr>
          <w:b/>
          <w:bCs/>
        </w:rPr>
        <w:t xml:space="preserve">dentales</w:t>
      </w:r>
      <w:r>
        <w:t xml:space="preserve"> </w:t>
      </w:r>
      <w:r>
        <w:t xml:space="preserve">recientes o próximos e infecciones dentales (riesgo de biofilm); herpes de repetición; alergias.</w:t>
      </w:r>
    </w:p>
    <w:bookmarkEnd w:id="14"/>
    <w:bookmarkStart w:id="15" w:name="cuidados-posteriores"/>
    <w:p>
      <w:pPr>
        <w:pStyle w:val="Heading2"/>
      </w:pPr>
      <w:r>
        <w:t xml:space="preserve">7. Cuidados posteriores</w:t>
      </w:r>
    </w:p>
    <w:p>
      <w:pPr>
        <w:pStyle w:val="Compact"/>
        <w:numPr>
          <w:ilvl w:val="0"/>
          <w:numId w:val="1004"/>
        </w:numPr>
      </w:pPr>
      <w:r>
        <w:t xml:space="preserve">Aplicar frío suave; no masajear salvo indicación; evitar presión sobre la zona.</w:t>
      </w:r>
    </w:p>
    <w:p>
      <w:pPr>
        <w:pStyle w:val="Compact"/>
        <w:numPr>
          <w:ilvl w:val="0"/>
          <w:numId w:val="1004"/>
        </w:numPr>
      </w:pPr>
      <w:r>
        <w:t xml:space="preserve">Evitar ejercicio intenso, calor (sauna, sol directo), alcohol y maquillaje sobre los puntos las primeras 24-48 h.</w:t>
      </w:r>
    </w:p>
    <w:p>
      <w:pPr>
        <w:pStyle w:val="Compact"/>
        <w:numPr>
          <w:ilvl w:val="0"/>
          <w:numId w:val="1004"/>
        </w:numPr>
      </w:pPr>
      <w:r>
        <w:t xml:space="preserve">Evitar procedimientos dentales no urgentes las 2 semanas siguientes.</w:t>
      </w:r>
    </w:p>
    <w:p>
      <w:pPr>
        <w:pStyle w:val="Compact"/>
        <w:numPr>
          <w:ilvl w:val="0"/>
          <w:numId w:val="1004"/>
        </w:numPr>
      </w:pPr>
      <w:r>
        <w:t xml:space="preserve">****Consulte de forma URGENTE** si nota</w:t>
      </w:r>
      <w:r>
        <w:t xml:space="preserve"> </w:t>
      </w:r>
      <w:r>
        <w:rPr>
          <w:b/>
          <w:bCs/>
        </w:rPr>
        <w:t xml:space="preserve">dolor intenso y creciente</w:t>
      </w:r>
      <w:r>
        <w:t xml:space="preserve">,</w:t>
      </w:r>
      <w:r>
        <w:t xml:space="preserve"> </w:t>
      </w:r>
      <w:r>
        <w:rPr>
          <w:b/>
          <w:bCs/>
        </w:rPr>
        <w:t xml:space="preserve">palidez o manchas</w:t>
      </w:r>
      <w:r>
        <w:t xml:space="preserve"> </w:t>
      </w:r>
      <w:r>
        <w:t xml:space="preserve">blancas/azuladas/oscuras en la piel, visión borrosa o pérdida de visión: son signos de alarma de oclusión vascular.** Contacto de urgencias: [TELÉFONO].</w:t>
      </w:r>
    </w:p>
    <w:bookmarkEnd w:id="15"/>
    <w:bookmarkStart w:id="16" w:name="registro-fotográfico-rgpd"/>
    <w:p>
      <w:pPr>
        <w:pStyle w:val="Heading2"/>
      </w:pPr>
      <w:r>
        <w:t xml:space="preserve">8. Registro fotográfico (RGPD)</w:t>
      </w:r>
    </w:p>
    <w:p>
      <w:pPr>
        <w:pStyle w:val="FirstParagraph"/>
      </w:pPr>
      <w:r>
        <w:t xml:space="preserve">El registro fotográfico pre/post con fines clínicos</w:t>
      </w:r>
      <w:r>
        <w:t xml:space="preserve"> </w:t>
      </w:r>
      <w:r>
        <w:rPr>
          <w:b/>
          <w:bCs/>
        </w:rPr>
        <w:t xml:space="preserve">forma parte de mi historia clínica</w:t>
      </w:r>
      <w:r>
        <w:t xml:space="preserve"> </w:t>
      </w:r>
      <w:r>
        <w:t xml:space="preserve">(documentación asistencial; art. 6.1.b y 9.2.h RGPD), según la</w:t>
      </w:r>
      <w:r>
        <w:t xml:space="preserve"> </w:t>
      </w:r>
      <w:r>
        <w:rPr>
          <w:b/>
          <w:bCs/>
        </w:rPr>
        <w:t xml:space="preserve">Ficha de Valoración y Registro Fotográfico</w:t>
      </w:r>
      <w:r>
        <w:t xml:space="preserve">.</w:t>
      </w:r>
      <w:r>
        <w:t xml:space="preserve"> </w:t>
      </w:r>
      <w:r>
        <w:rPr>
          <w:b/>
          <w:bCs/>
        </w:rPr>
        <w:t xml:space="preserve">Cualquier otro uso</w:t>
      </w:r>
      <w:r>
        <w:t xml:space="preserve"> </w:t>
      </w:r>
      <w:r>
        <w:t xml:space="preserve">(docencia, redes, web, publicidad) requiere mi</w:t>
      </w:r>
      <w:r>
        <w:t xml:space="preserve"> </w:t>
      </w:r>
      <w:r>
        <w:rPr>
          <w:b/>
          <w:bCs/>
        </w:rPr>
        <w:t xml:space="preserve">consentimiento separado, específico y revocable</w:t>
      </w:r>
      <w:r>
        <w:t xml:space="preserve"> </w:t>
      </w:r>
      <w:r>
        <w:t xml:space="preserve">(documento</w:t>
      </w:r>
      <w:r>
        <w:t xml:space="preserve"> </w:t>
      </w:r>
      <w:r>
        <w:rPr>
          <w:b/>
          <w:bCs/>
        </w:rPr>
        <w:t xml:space="preserve">Consentimiento de Datos e Imagen</w:t>
      </w:r>
      <w:r>
        <w:t xml:space="preserve">).</w:t>
      </w:r>
      <w:r>
        <w:t xml:space="preserve"> </w:t>
      </w:r>
      <w:r>
        <w:t xml:space="preserve">☐ He sido informado/a de que la fotografía clínica forma parte de mi historia clínica.</w:t>
      </w:r>
    </w:p>
    <w:bookmarkEnd w:id="16"/>
    <w:bookmarkStart w:id="17" w:name="declaración-de-comprensión"/>
    <w:p>
      <w:pPr>
        <w:pStyle w:val="Heading2"/>
      </w:pPr>
      <w:r>
        <w:t xml:space="preserve">9. Declaración de comprensión</w:t>
      </w:r>
    </w:p>
    <w:p>
      <w:pPr>
        <w:pStyle w:val="FirstParagraph"/>
      </w:pPr>
      <w:r>
        <w:t xml:space="preserve">He leído y comprendido esta información (incluidos los</w:t>
      </w:r>
      <w:r>
        <w:t xml:space="preserve"> </w:t>
      </w:r>
      <w:r>
        <w:rPr>
          <w:b/>
          <w:bCs/>
        </w:rPr>
        <w:t xml:space="preserve">riesgos graves</w:t>
      </w:r>
      <w:r>
        <w:t xml:space="preserve"> </w:t>
      </w:r>
      <w:r>
        <w:t xml:space="preserve">de oclusión vascular y ceguera) , se me ha explicado en lenguaje claro, he podido</w:t>
      </w:r>
      <w:r>
        <w:t xml:space="preserve"> </w:t>
      </w:r>
      <w:r>
        <w:rPr>
          <w:b/>
          <w:bCs/>
        </w:rPr>
        <w:t xml:space="preserve">preguntar</w:t>
      </w:r>
      <w:r>
        <w:t xml:space="preserve"> </w:t>
      </w:r>
      <w:r>
        <w:t xml:space="preserve">y se me ha</w:t>
      </w:r>
      <w:r>
        <w:t xml:space="preserve"> </w:t>
      </w:r>
      <w:r>
        <w:rPr>
          <w:b/>
          <w:bCs/>
        </w:rPr>
        <w:t xml:space="preserve">respondido</w:t>
      </w:r>
      <w:r>
        <w:t xml:space="preserve">. He dispuesto de tiempo para decidir. Recibo copia.</w:t>
      </w:r>
    </w:p>
    <w:bookmarkEnd w:id="17"/>
    <w:bookmarkStart w:id="18" w:name="revocabilidad"/>
    <w:p>
      <w:pPr>
        <w:pStyle w:val="Heading2"/>
      </w:pPr>
      <w:r>
        <w:t xml:space="preserve">10. Revocabilidad</w:t>
      </w:r>
    </w:p>
    <w:p>
      <w:pPr>
        <w:pStyle w:val="FirstParagraph"/>
      </w:pPr>
      <w:r>
        <w:t xml:space="preserve">Puedo</w:t>
      </w:r>
      <w:r>
        <w:t xml:space="preserve"> </w:t>
      </w:r>
      <w:r>
        <w:rPr>
          <w:b/>
          <w:bCs/>
        </w:rPr>
        <w:t xml:space="preserve">revocar</w:t>
      </w:r>
      <w:r>
        <w:t xml:space="preserve"> </w:t>
      </w:r>
      <w:r>
        <w:t xml:space="preserve">este consentimiento en cualquier momento, sin justificación y sin perjuicio para mi atención.</w:t>
      </w:r>
    </w:p>
    <w:bookmarkEnd w:id="18"/>
    <w:bookmarkStart w:id="19" w:name="firmas-antes-del-procedimiento"/>
    <w:p>
      <w:pPr>
        <w:pStyle w:val="Heading2"/>
      </w:pPr>
      <w:r>
        <w:t xml:space="preserve">11. Firmas (ANTES del procedimiento)</w:t>
      </w:r>
    </w:p>
    <w:p>
      <w:pPr>
        <w:pStyle w:val="FirstParagraph"/>
      </w:pPr>
      <w:r>
        <w:t xml:space="preserve">Firmado en [LOCALIDAD], a [FECHA].</w:t>
      </w:r>
    </w:p>
    <w:p>
      <w:pPr>
        <w:pStyle w:val="Compact"/>
        <w:numPr>
          <w:ilvl w:val="0"/>
          <w:numId w:val="1005"/>
        </w:numPr>
      </w:pPr>
      <w:r>
        <w:t xml:space="preserve">Paciente / representante legal: __________________ DNI: [DNI]</w:t>
      </w:r>
    </w:p>
    <w:p>
      <w:pPr>
        <w:pStyle w:val="Compact"/>
        <w:numPr>
          <w:ilvl w:val="0"/>
          <w:numId w:val="1005"/>
        </w:numPr>
      </w:pPr>
      <w:r>
        <w:t xml:space="preserve">Médica: Dra. [NOMBRE], colegiada [Nº COLEGIADA]: __________________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2026-07-04T01:14:50Z</dcterms:created>
  <dcterms:modified xsi:type="dcterms:W3CDTF">2026-07-04T01:14:50Z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